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F8AB" w14:textId="77777777" w:rsidR="002E5AB5" w:rsidRDefault="009046C0" w:rsidP="002E5AB5">
      <w:pPr>
        <w:spacing w:line="480" w:lineRule="auto"/>
        <w:jc w:val="center"/>
        <w:rPr>
          <w:rFonts w:ascii="Times New Roman" w:hAnsi="Times New Roman" w:cs="Times New Roman"/>
          <w:b/>
          <w:bCs/>
          <w:sz w:val="24"/>
          <w:szCs w:val="24"/>
        </w:rPr>
      </w:pPr>
      <w:r w:rsidRPr="009046C0">
        <w:rPr>
          <w:rFonts w:ascii="Times New Roman" w:hAnsi="Times New Roman" w:cs="Times New Roman"/>
          <w:b/>
          <w:bCs/>
          <w:sz w:val="24"/>
          <w:szCs w:val="24"/>
        </w:rPr>
        <w:t>Dissertation Argument Short Outline</w:t>
      </w:r>
    </w:p>
    <w:p w14:paraId="7097003E" w14:textId="13432BCC" w:rsidR="002E5AB5" w:rsidRDefault="002E5AB5" w:rsidP="002E5AB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Significant Shifts in the Workforce</w:t>
      </w:r>
    </w:p>
    <w:p w14:paraId="49468A1E" w14:textId="29530296" w:rsidR="00675116" w:rsidRDefault="009046C0" w:rsidP="0067511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the largest generation, baby boomers, begin to age and leave the workforce sooner than the anticipated 67 years of age at record paces due to the global pandemic, we are unaware </w:t>
      </w:r>
      <w:r w:rsidR="00675116">
        <w:rPr>
          <w:rFonts w:ascii="Times New Roman" w:hAnsi="Times New Roman" w:cs="Times New Roman"/>
          <w:sz w:val="24"/>
          <w:szCs w:val="24"/>
        </w:rPr>
        <w:t>i</w:t>
      </w:r>
      <w:r>
        <w:rPr>
          <w:rFonts w:ascii="Times New Roman" w:hAnsi="Times New Roman" w:cs="Times New Roman"/>
          <w:sz w:val="24"/>
          <w:szCs w:val="24"/>
        </w:rPr>
        <w:t xml:space="preserve">f they will return </w:t>
      </w:r>
      <w:r w:rsidR="00675116">
        <w:rPr>
          <w:rFonts w:ascii="Times New Roman" w:hAnsi="Times New Roman" w:cs="Times New Roman"/>
          <w:sz w:val="24"/>
          <w:szCs w:val="24"/>
        </w:rPr>
        <w:t xml:space="preserve">(Hertz, 2022). This reality has created greater urgency for organizations to examine their current workforce and evaluate the leader and leadership gaps they anticipate experiencing over the next five years. In addition, executive leaders will need to begin to invest more intentionally in developing the future leaders of their workforce to mitigate the significant talent loss and expert gaps they will undoubtedly experience in a marketplace. Unfortunately, since the next three generations are not as large as the baby boomer generation, </w:t>
      </w:r>
      <w:r w:rsidR="002E5AB5" w:rsidRPr="002E5AB5">
        <w:rPr>
          <w:rFonts w:ascii="Times New Roman" w:hAnsi="Times New Roman" w:cs="Times New Roman"/>
          <w:sz w:val="24"/>
          <w:szCs w:val="24"/>
        </w:rPr>
        <w:t xml:space="preserve">a limited pool of eligible candidates will be </w:t>
      </w:r>
      <w:r w:rsidR="00675116">
        <w:rPr>
          <w:rFonts w:ascii="Times New Roman" w:hAnsi="Times New Roman" w:cs="Times New Roman"/>
          <w:sz w:val="24"/>
          <w:szCs w:val="24"/>
        </w:rPr>
        <w:t xml:space="preserve">available to fill leadership positions.  </w:t>
      </w:r>
    </w:p>
    <w:p w14:paraId="21462002" w14:textId="3A4FCF3E" w:rsidR="00FE57FC" w:rsidRDefault="002E5AB5" w:rsidP="00FE57F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next generation of workers, Generation X, Y, and Z,</w:t>
      </w:r>
      <w:r w:rsidR="008256D7">
        <w:rPr>
          <w:rFonts w:ascii="Times New Roman" w:hAnsi="Times New Roman" w:cs="Times New Roman"/>
          <w:sz w:val="24"/>
          <w:szCs w:val="24"/>
        </w:rPr>
        <w:t xml:space="preserve"> </w:t>
      </w:r>
      <w:r w:rsidR="00FE57FC">
        <w:rPr>
          <w:rFonts w:ascii="Times New Roman" w:hAnsi="Times New Roman" w:cs="Times New Roman"/>
          <w:sz w:val="24"/>
          <w:szCs w:val="24"/>
        </w:rPr>
        <w:t>is</w:t>
      </w:r>
      <w:r w:rsidR="008256D7">
        <w:rPr>
          <w:rFonts w:ascii="Times New Roman" w:hAnsi="Times New Roman" w:cs="Times New Roman"/>
          <w:sz w:val="24"/>
          <w:szCs w:val="24"/>
        </w:rPr>
        <w:t xml:space="preserve"> more divers</w:t>
      </w:r>
      <w:r w:rsidR="00FE57FC">
        <w:rPr>
          <w:rFonts w:ascii="Times New Roman" w:hAnsi="Times New Roman" w:cs="Times New Roman"/>
          <w:sz w:val="24"/>
          <w:szCs w:val="24"/>
        </w:rPr>
        <w:t>e</w:t>
      </w:r>
      <w:r>
        <w:rPr>
          <w:rFonts w:ascii="Times New Roman" w:hAnsi="Times New Roman" w:cs="Times New Roman"/>
          <w:sz w:val="24"/>
          <w:szCs w:val="24"/>
        </w:rPr>
        <w:t>, tends to job-hop, and has</w:t>
      </w:r>
      <w:r w:rsidR="00FE57FC">
        <w:rPr>
          <w:rFonts w:ascii="Times New Roman" w:hAnsi="Times New Roman" w:cs="Times New Roman"/>
          <w:sz w:val="24"/>
          <w:szCs w:val="24"/>
        </w:rPr>
        <w:t xml:space="preserve"> high expectations of company cultures to be relational, equitable, and flexible (Hirsch, 2017). The workforce will also have a small segment of Generation Z, who have comparable values to Millennials and value financial stability and work-life balance. Both these generations are digital natives comfortable with technology and internet content.  More importantly, technology is </w:t>
      </w:r>
      <w:r>
        <w:rPr>
          <w:rFonts w:ascii="Times New Roman" w:hAnsi="Times New Roman" w:cs="Times New Roman"/>
          <w:sz w:val="24"/>
          <w:szCs w:val="24"/>
        </w:rPr>
        <w:t>essential to</w:t>
      </w:r>
      <w:r w:rsidR="00FE57FC">
        <w:rPr>
          <w:rFonts w:ascii="Times New Roman" w:hAnsi="Times New Roman" w:cs="Times New Roman"/>
          <w:sz w:val="24"/>
          <w:szCs w:val="24"/>
        </w:rPr>
        <w:t xml:space="preserve"> their lives and how they navigate and facilitate daily tasks and communications (Mahmoud et al., 2021). </w:t>
      </w:r>
    </w:p>
    <w:p w14:paraId="22CE4B00" w14:textId="1D3F880C" w:rsidR="002E5AB5" w:rsidRPr="002E5AB5" w:rsidRDefault="002E5AB5" w:rsidP="002E5AB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Implications for </w:t>
      </w:r>
      <w:r w:rsidRPr="002E5AB5">
        <w:rPr>
          <w:rFonts w:ascii="Times New Roman" w:hAnsi="Times New Roman" w:cs="Times New Roman"/>
          <w:b/>
          <w:bCs/>
          <w:sz w:val="24"/>
          <w:szCs w:val="24"/>
        </w:rPr>
        <w:t>Companies</w:t>
      </w:r>
    </w:p>
    <w:p w14:paraId="42C89FF7" w14:textId="05248FD3" w:rsidR="009046C0" w:rsidRDefault="00FE57FC" w:rsidP="002E5AB5">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Pr="004E43AA">
        <w:rPr>
          <w:rFonts w:ascii="Times New Roman" w:hAnsi="Times New Roman" w:cs="Times New Roman"/>
          <w:sz w:val="24"/>
          <w:szCs w:val="24"/>
        </w:rPr>
        <w:t xml:space="preserve">ince </w:t>
      </w:r>
      <w:r>
        <w:rPr>
          <w:rFonts w:ascii="Times New Roman" w:hAnsi="Times New Roman" w:cs="Times New Roman"/>
          <w:sz w:val="24"/>
          <w:szCs w:val="24"/>
        </w:rPr>
        <w:t>there are some “</w:t>
      </w:r>
      <w:r w:rsidRPr="004E43AA">
        <w:rPr>
          <w:rFonts w:ascii="Times New Roman" w:hAnsi="Times New Roman" w:cs="Times New Roman"/>
          <w:sz w:val="24"/>
          <w:szCs w:val="24"/>
        </w:rPr>
        <w:t>fundamental differences across generations</w:t>
      </w:r>
      <w:r>
        <w:rPr>
          <w:rFonts w:ascii="Times New Roman" w:hAnsi="Times New Roman" w:cs="Times New Roman"/>
          <w:sz w:val="24"/>
          <w:szCs w:val="24"/>
        </w:rPr>
        <w:t>,</w:t>
      </w:r>
      <w:r w:rsidRPr="004E43AA">
        <w:rPr>
          <w:rFonts w:ascii="Times New Roman" w:hAnsi="Times New Roman" w:cs="Times New Roman"/>
          <w:sz w:val="24"/>
          <w:szCs w:val="24"/>
        </w:rPr>
        <w:t xml:space="preserve"> the way age groups connect events, people and experiences</w:t>
      </w:r>
      <w:r>
        <w:rPr>
          <w:rFonts w:ascii="Times New Roman" w:hAnsi="Times New Roman" w:cs="Times New Roman"/>
          <w:sz w:val="24"/>
          <w:szCs w:val="24"/>
        </w:rPr>
        <w:t>”</w:t>
      </w:r>
      <w:r w:rsidRPr="004E43AA">
        <w:rPr>
          <w:rFonts w:ascii="Times New Roman" w:hAnsi="Times New Roman" w:cs="Times New Roman"/>
          <w:sz w:val="24"/>
          <w:szCs w:val="24"/>
        </w:rPr>
        <w:t xml:space="preserve"> (Mahmoud et al., 2021, p.194), </w:t>
      </w:r>
      <w:r>
        <w:rPr>
          <w:rFonts w:ascii="Times New Roman" w:hAnsi="Times New Roman" w:cs="Times New Roman"/>
          <w:sz w:val="24"/>
          <w:szCs w:val="24"/>
        </w:rPr>
        <w:t xml:space="preserve">understanding generational nuances </w:t>
      </w:r>
      <w:r w:rsidRPr="004E43AA">
        <w:rPr>
          <w:rFonts w:ascii="Times New Roman" w:hAnsi="Times New Roman" w:cs="Times New Roman"/>
          <w:sz w:val="24"/>
          <w:szCs w:val="24"/>
        </w:rPr>
        <w:t xml:space="preserve">is </w:t>
      </w:r>
      <w:r w:rsidR="002E5AB5">
        <w:rPr>
          <w:rFonts w:ascii="Times New Roman" w:hAnsi="Times New Roman" w:cs="Times New Roman"/>
          <w:sz w:val="24"/>
          <w:szCs w:val="24"/>
        </w:rPr>
        <w:t>a vital</w:t>
      </w:r>
      <w:r w:rsidRPr="004E43AA">
        <w:rPr>
          <w:rFonts w:ascii="Times New Roman" w:hAnsi="Times New Roman" w:cs="Times New Roman"/>
          <w:sz w:val="24"/>
          <w:szCs w:val="24"/>
        </w:rPr>
        <w:t xml:space="preserve"> context organizational leaders must consider as they look to hire </w:t>
      </w:r>
      <w:r w:rsidRPr="004E43AA">
        <w:rPr>
          <w:rFonts w:ascii="Times New Roman" w:hAnsi="Times New Roman" w:cs="Times New Roman"/>
          <w:sz w:val="24"/>
          <w:szCs w:val="24"/>
        </w:rPr>
        <w:lastRenderedPageBreak/>
        <w:t xml:space="preserve">and retain the next generation of leaders. </w:t>
      </w:r>
      <w:r>
        <w:rPr>
          <w:rFonts w:ascii="Times New Roman" w:hAnsi="Times New Roman" w:cs="Times New Roman"/>
          <w:sz w:val="24"/>
          <w:szCs w:val="24"/>
        </w:rPr>
        <w:t>“</w:t>
      </w:r>
      <w:r w:rsidRPr="004E43AA">
        <w:rPr>
          <w:rFonts w:ascii="Times New Roman" w:hAnsi="Times New Roman" w:cs="Times New Roman"/>
          <w:sz w:val="24"/>
          <w:szCs w:val="24"/>
        </w:rPr>
        <w:t>Therefore, organizations need to work continuously on changing organizational practices to adapt to the diverse nature of the multigenerational workforce</w:t>
      </w:r>
      <w:r>
        <w:rPr>
          <w:rFonts w:ascii="Times New Roman" w:hAnsi="Times New Roman" w:cs="Times New Roman"/>
          <w:sz w:val="24"/>
          <w:szCs w:val="24"/>
        </w:rPr>
        <w:t>”</w:t>
      </w:r>
      <w:r w:rsidRPr="004E43AA">
        <w:rPr>
          <w:rFonts w:ascii="Times New Roman" w:hAnsi="Times New Roman" w:cs="Times New Roman"/>
          <w:sz w:val="24"/>
          <w:szCs w:val="24"/>
        </w:rPr>
        <w:t xml:space="preserve"> (Mahmoud et al., 2021, p. 194). </w:t>
      </w:r>
      <w:r w:rsidRPr="009046C0">
        <w:rPr>
          <w:rFonts w:ascii="Times New Roman" w:hAnsi="Times New Roman" w:cs="Times New Roman"/>
          <w:sz w:val="24"/>
          <w:szCs w:val="24"/>
        </w:rPr>
        <w:t xml:space="preserve">As these labor shifts occur, organizations are forced to become nimbler and transfer tasks to less seasoned staff.   According to Day (2008), this task migration </w:t>
      </w:r>
      <w:r>
        <w:rPr>
          <w:rFonts w:ascii="Times New Roman" w:hAnsi="Times New Roman" w:cs="Times New Roman"/>
          <w:sz w:val="24"/>
          <w:szCs w:val="24"/>
        </w:rPr>
        <w:t>can occur</w:t>
      </w:r>
      <w:r w:rsidRPr="009046C0">
        <w:rPr>
          <w:rFonts w:ascii="Times New Roman" w:hAnsi="Times New Roman" w:cs="Times New Roman"/>
          <w:sz w:val="24"/>
          <w:szCs w:val="24"/>
        </w:rPr>
        <w:t xml:space="preserve"> across disciplines as organizations remove layers of organizational hierarchy and flatten organizational structures</w:t>
      </w:r>
      <w:r>
        <w:rPr>
          <w:rFonts w:ascii="Times New Roman" w:hAnsi="Times New Roman" w:cs="Times New Roman"/>
          <w:sz w:val="24"/>
          <w:szCs w:val="24"/>
        </w:rPr>
        <w:t xml:space="preserve">, </w:t>
      </w:r>
      <w:r w:rsidRPr="009046C0">
        <w:rPr>
          <w:rFonts w:ascii="Times New Roman" w:hAnsi="Times New Roman" w:cs="Times New Roman"/>
          <w:sz w:val="24"/>
          <w:szCs w:val="24"/>
        </w:rPr>
        <w:t>increas</w:t>
      </w:r>
      <w:r>
        <w:rPr>
          <w:rFonts w:ascii="Times New Roman" w:hAnsi="Times New Roman" w:cs="Times New Roman"/>
          <w:sz w:val="24"/>
          <w:szCs w:val="24"/>
        </w:rPr>
        <w:t>ing</w:t>
      </w:r>
      <w:r w:rsidRPr="009046C0">
        <w:rPr>
          <w:rFonts w:ascii="Times New Roman" w:hAnsi="Times New Roman" w:cs="Times New Roman"/>
          <w:sz w:val="24"/>
          <w:szCs w:val="24"/>
        </w:rPr>
        <w:t xml:space="preserve"> shared leadership opportunities for more incredible innovation and shared accountability.</w:t>
      </w:r>
    </w:p>
    <w:p w14:paraId="3EBD4772" w14:textId="2BBEBE25" w:rsidR="00FE57FC" w:rsidRDefault="009046C0" w:rsidP="00FE57FC">
      <w:pPr>
        <w:spacing w:line="480" w:lineRule="auto"/>
        <w:ind w:firstLine="720"/>
        <w:rPr>
          <w:rFonts w:ascii="Times New Roman" w:hAnsi="Times New Roman" w:cs="Times New Roman"/>
          <w:sz w:val="24"/>
          <w:szCs w:val="24"/>
        </w:rPr>
      </w:pPr>
      <w:r w:rsidRPr="009046C0">
        <w:rPr>
          <w:rFonts w:ascii="Times New Roman" w:hAnsi="Times New Roman" w:cs="Times New Roman"/>
          <w:sz w:val="24"/>
          <w:szCs w:val="24"/>
        </w:rPr>
        <w:t>“Effective leadership development must happen within a clearly articulated leadership philosophy and framework. This ensures that all stakeholders have a consistent view of the leadership agenda, desired behaviors, and the mindset required for leadership success” (Maheshwari &amp; Yadav, 2018, p. 12).</w:t>
      </w:r>
      <w:r w:rsidR="00FE57FC">
        <w:rPr>
          <w:rFonts w:ascii="Times New Roman" w:hAnsi="Times New Roman" w:cs="Times New Roman"/>
          <w:sz w:val="24"/>
          <w:szCs w:val="24"/>
        </w:rPr>
        <w:t xml:space="preserve"> With that in mind, </w:t>
      </w:r>
      <w:r w:rsidR="002E5AB5">
        <w:rPr>
          <w:rFonts w:ascii="Times New Roman" w:hAnsi="Times New Roman" w:cs="Times New Roman"/>
          <w:sz w:val="24"/>
          <w:szCs w:val="24"/>
        </w:rPr>
        <w:t>executive leaders must understand</w:t>
      </w:r>
      <w:r w:rsidR="00FE57FC">
        <w:rPr>
          <w:rFonts w:ascii="Times New Roman" w:hAnsi="Times New Roman" w:cs="Times New Roman"/>
          <w:sz w:val="24"/>
          <w:szCs w:val="24"/>
        </w:rPr>
        <w:t xml:space="preserve"> which variables can accelerate leadership development through experiential learning. </w:t>
      </w:r>
    </w:p>
    <w:p w14:paraId="32B69F59" w14:textId="455088AC" w:rsidR="002E5AB5" w:rsidRPr="002E5AB5" w:rsidRDefault="002E5AB5" w:rsidP="002E5AB5">
      <w:pPr>
        <w:spacing w:line="480" w:lineRule="auto"/>
        <w:ind w:firstLine="720"/>
        <w:jc w:val="center"/>
        <w:rPr>
          <w:rFonts w:ascii="Times New Roman" w:hAnsi="Times New Roman" w:cs="Times New Roman"/>
          <w:b/>
          <w:bCs/>
          <w:sz w:val="24"/>
          <w:szCs w:val="24"/>
        </w:rPr>
      </w:pPr>
      <w:r w:rsidRPr="002E5AB5">
        <w:rPr>
          <w:rFonts w:ascii="Times New Roman" w:hAnsi="Times New Roman" w:cs="Times New Roman"/>
          <w:b/>
          <w:bCs/>
          <w:sz w:val="24"/>
          <w:szCs w:val="24"/>
        </w:rPr>
        <w:t>Variables to Consider</w:t>
      </w:r>
    </w:p>
    <w:p w14:paraId="2B707F1F" w14:textId="77777777" w:rsidR="00EA3751" w:rsidRDefault="002E5AB5" w:rsidP="00FE57FC">
      <w:pPr>
        <w:spacing w:line="480" w:lineRule="auto"/>
        <w:ind w:firstLine="720"/>
        <w:rPr>
          <w:rFonts w:ascii="Times New Roman" w:hAnsi="Times New Roman" w:cs="Times New Roman"/>
          <w:sz w:val="24"/>
          <w:szCs w:val="24"/>
        </w:rPr>
      </w:pPr>
      <w:r w:rsidRPr="002E5AB5">
        <w:rPr>
          <w:rFonts w:ascii="Times New Roman" w:hAnsi="Times New Roman" w:cs="Times New Roman"/>
          <w:sz w:val="24"/>
          <w:szCs w:val="24"/>
        </w:rPr>
        <w:t>The mentoring movement has been helping corporations develop supervisors with mentor mindsets in the last five years</w:t>
      </w:r>
      <w:r>
        <w:rPr>
          <w:rFonts w:ascii="Times New Roman" w:hAnsi="Times New Roman" w:cs="Times New Roman"/>
          <w:sz w:val="24"/>
          <w:szCs w:val="24"/>
        </w:rPr>
        <w:t xml:space="preserve"> to ensure that young professionals in internships or their first job have a quality experience that develops the necessary soft and hard skills needed in a nurturing and supporting environment. This work was significantly interrupted and transformed during the pandemic. College students, especially first-generation students, did not have access to internships at the same rate as in the past. </w:t>
      </w:r>
    </w:p>
    <w:p w14:paraId="2BA989B3" w14:textId="6F124867" w:rsidR="002E5AB5" w:rsidRDefault="002E5AB5" w:rsidP="00FE57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Researchers found that 1 in 5 students engaged in internships during the summer of 2020, creating a gap between those students with economic affluence and access securing internships and first-generation Latinx and Black students securing these experiences (The National </w:t>
      </w:r>
      <w:r>
        <w:rPr>
          <w:rFonts w:ascii="Times New Roman" w:hAnsi="Times New Roman" w:cs="Times New Roman"/>
          <w:sz w:val="24"/>
          <w:szCs w:val="24"/>
        </w:rPr>
        <w:lastRenderedPageBreak/>
        <w:t>Foundation Study of Online Internship by the Center for Research of College- Workforce Transitions at UW- Madison, 2021). Research has shown that young people who have paid internships during their college career are more likely to get hired in quality, well-paid positions than their counterparts that do not (Braven, 2021). I am interested in understanding when first-generation Latinx and Black students do get access to internships and what variables must be present to accelerate their leadership development and maximize the experience to create a career trajectory that potential can lead to executive leadership positions.</w:t>
      </w:r>
    </w:p>
    <w:p w14:paraId="002508D0" w14:textId="61D5D63E" w:rsidR="002E5AB5" w:rsidRPr="002E5AB5" w:rsidRDefault="002E5AB5" w:rsidP="002E5AB5">
      <w:pPr>
        <w:spacing w:line="480" w:lineRule="auto"/>
        <w:ind w:firstLine="720"/>
        <w:jc w:val="center"/>
        <w:rPr>
          <w:rFonts w:ascii="Times New Roman" w:hAnsi="Times New Roman" w:cs="Times New Roman"/>
          <w:b/>
          <w:bCs/>
          <w:sz w:val="24"/>
          <w:szCs w:val="24"/>
        </w:rPr>
      </w:pPr>
      <w:r w:rsidRPr="002E5AB5">
        <w:rPr>
          <w:rFonts w:ascii="Times New Roman" w:hAnsi="Times New Roman" w:cs="Times New Roman"/>
          <w:b/>
          <w:bCs/>
          <w:sz w:val="24"/>
          <w:szCs w:val="24"/>
        </w:rPr>
        <w:t>Research Questions, Subjects</w:t>
      </w:r>
      <w:r>
        <w:rPr>
          <w:rFonts w:ascii="Times New Roman" w:hAnsi="Times New Roman" w:cs="Times New Roman"/>
          <w:b/>
          <w:bCs/>
          <w:sz w:val="24"/>
          <w:szCs w:val="24"/>
        </w:rPr>
        <w:t>,</w:t>
      </w:r>
      <w:r w:rsidRPr="002E5AB5">
        <w:rPr>
          <w:rFonts w:ascii="Times New Roman" w:hAnsi="Times New Roman" w:cs="Times New Roman"/>
          <w:b/>
          <w:bCs/>
          <w:sz w:val="24"/>
          <w:szCs w:val="24"/>
        </w:rPr>
        <w:t xml:space="preserve"> and Design</w:t>
      </w:r>
    </w:p>
    <w:p w14:paraId="7309FF12" w14:textId="6388FB89" w:rsidR="009046C0" w:rsidRDefault="00FE57FC" w:rsidP="00FE57FC">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dissertation will focus on</w:t>
      </w:r>
      <w:r w:rsidR="002E5AB5">
        <w:rPr>
          <w:rFonts w:ascii="Times New Roman" w:hAnsi="Times New Roman" w:cs="Times New Roman"/>
          <w:sz w:val="24"/>
          <w:szCs w:val="24"/>
        </w:rPr>
        <w:t xml:space="preserve"> what role mentoring and psychological safety </w:t>
      </w:r>
      <w:r>
        <w:rPr>
          <w:rFonts w:ascii="Times New Roman" w:hAnsi="Times New Roman" w:cs="Times New Roman"/>
          <w:sz w:val="24"/>
          <w:szCs w:val="24"/>
        </w:rPr>
        <w:t xml:space="preserve">will help accelerate leadership development through experiential learning for college students that have had internships during their college careers. </w:t>
      </w:r>
    </w:p>
    <w:p w14:paraId="1926B002" w14:textId="6CB1868B" w:rsidR="002E5AB5" w:rsidRDefault="002E5AB5" w:rsidP="00FE57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like to conduct a quantitative study to determine if the variables of mentoring and psychological safety in college students’ internship experience help them develop soft and hard skills they can use in the future and if it helped develop some of the mental models that allow for the experience to be accelerated.  I will use two groups of students to compare the experience and outcomes.  The first group is the students across the country in internship programs where MENTOR or a local MENTOR affiliate conduct mentor training and expectations for supervisors of the interns. The second group will be college students in internships whose supervisors did not receive the training. </w:t>
      </w:r>
    </w:p>
    <w:p w14:paraId="7183846B" w14:textId="6F1448DC" w:rsidR="002E5AB5" w:rsidRDefault="002E5AB5" w:rsidP="00FE57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mitigate my biases as a leader of an affiliate that conducts the training and manages similar programs, I will have a group of advisors to ensure my personal perspectives do not </w:t>
      </w:r>
      <w:r>
        <w:rPr>
          <w:rFonts w:ascii="Times New Roman" w:hAnsi="Times New Roman" w:cs="Times New Roman"/>
          <w:sz w:val="24"/>
          <w:szCs w:val="24"/>
        </w:rPr>
        <w:lastRenderedPageBreak/>
        <w:t xml:space="preserve">create blind spots. The anonymous surveys will also help me to stay objective regardless of the impact mentoring and psychological safety impacts the interns. </w:t>
      </w:r>
    </w:p>
    <w:p w14:paraId="783C18A1" w14:textId="77777777" w:rsidR="002E5AB5" w:rsidRPr="009046C0" w:rsidRDefault="002E5AB5" w:rsidP="00FE57FC">
      <w:pPr>
        <w:spacing w:line="480" w:lineRule="auto"/>
        <w:ind w:firstLine="720"/>
        <w:rPr>
          <w:rFonts w:ascii="Times New Roman" w:hAnsi="Times New Roman" w:cs="Times New Roman"/>
          <w:sz w:val="24"/>
          <w:szCs w:val="24"/>
        </w:rPr>
      </w:pPr>
    </w:p>
    <w:p w14:paraId="7373A44A" w14:textId="0BA7AB60" w:rsidR="00BF48CB" w:rsidRDefault="009046C0" w:rsidP="009046C0">
      <w:pPr>
        <w:spacing w:line="480" w:lineRule="auto"/>
        <w:jc w:val="center"/>
        <w:rPr>
          <w:rFonts w:ascii="Times New Roman" w:hAnsi="Times New Roman" w:cs="Times New Roman"/>
          <w:b/>
          <w:bCs/>
          <w:sz w:val="24"/>
          <w:szCs w:val="24"/>
        </w:rPr>
      </w:pPr>
      <w:r w:rsidRPr="009046C0">
        <w:rPr>
          <w:rFonts w:ascii="Times New Roman" w:hAnsi="Times New Roman" w:cs="Times New Roman"/>
          <w:b/>
          <w:bCs/>
          <w:sz w:val="24"/>
          <w:szCs w:val="24"/>
        </w:rPr>
        <w:t>References</w:t>
      </w:r>
    </w:p>
    <w:p w14:paraId="0D680C3F" w14:textId="77777777" w:rsidR="002E5AB5" w:rsidRDefault="002E5AB5" w:rsidP="002E5AB5">
      <w:pPr>
        <w:spacing w:line="480" w:lineRule="auto"/>
        <w:rPr>
          <w:rFonts w:ascii="Times New Roman" w:hAnsi="Times New Roman" w:cs="Times New Roman"/>
          <w:sz w:val="24"/>
          <w:szCs w:val="24"/>
        </w:rPr>
      </w:pPr>
      <w:r>
        <w:rPr>
          <w:rFonts w:ascii="Times New Roman" w:hAnsi="Times New Roman" w:cs="Times New Roman"/>
          <w:sz w:val="24"/>
          <w:szCs w:val="24"/>
        </w:rPr>
        <w:t xml:space="preserve">Braven (2021). </w:t>
      </w:r>
      <w:r w:rsidRPr="002B743F">
        <w:rPr>
          <w:rFonts w:ascii="Times New Roman" w:hAnsi="Times New Roman" w:cs="Times New Roman"/>
          <w:sz w:val="24"/>
          <w:szCs w:val="24"/>
        </w:rPr>
        <w:t>How Has COVID-19 Changed the Internship Search and Outcomes for College</w:t>
      </w:r>
      <w:r>
        <w:rPr>
          <w:rFonts w:ascii="Times New Roman" w:hAnsi="Times New Roman" w:cs="Times New Roman"/>
          <w:sz w:val="24"/>
          <w:szCs w:val="24"/>
        </w:rPr>
        <w:tab/>
      </w:r>
      <w:r w:rsidRPr="002B743F">
        <w:rPr>
          <w:rFonts w:ascii="Times New Roman" w:hAnsi="Times New Roman" w:cs="Times New Roman"/>
          <w:sz w:val="24"/>
          <w:szCs w:val="24"/>
        </w:rPr>
        <w:t>Students?</w:t>
      </w:r>
      <w:r>
        <w:rPr>
          <w:rFonts w:ascii="Times New Roman" w:hAnsi="Times New Roman" w:cs="Times New Roman"/>
          <w:sz w:val="24"/>
          <w:szCs w:val="24"/>
        </w:rPr>
        <w:t xml:space="preserve"> </w:t>
      </w:r>
      <w:hyperlink r:id="rId5" w:history="1">
        <w:r w:rsidRPr="00ED4C52">
          <w:rPr>
            <w:rStyle w:val="Hyperlink"/>
            <w:rFonts w:ascii="Times New Roman" w:hAnsi="Times New Roman" w:cs="Times New Roman"/>
            <w:sz w:val="24"/>
            <w:szCs w:val="24"/>
          </w:rPr>
          <w:t>https://bebraven.org/memo-4-how-has-covid-19-changed-the-internship</w:t>
        </w:r>
        <w:r w:rsidRPr="00ED4C52">
          <w:rPr>
            <w:rStyle w:val="Hyperlink"/>
            <w:rFonts w:ascii="Times New Roman" w:hAnsi="Times New Roman" w:cs="Times New Roman"/>
            <w:sz w:val="24"/>
            <w:szCs w:val="24"/>
          </w:rPr>
          <w:tab/>
        </w:r>
        <w:r w:rsidRPr="00ED4C52">
          <w:rPr>
            <w:rStyle w:val="Hyperlink"/>
            <w:rFonts w:ascii="Times New Roman" w:hAnsi="Times New Roman" w:cs="Times New Roman"/>
            <w:sz w:val="24"/>
            <w:szCs w:val="24"/>
          </w:rPr>
          <w:tab/>
          <w:t>search-and-outcomes-for-college-students/</w:t>
        </w:r>
      </w:hyperlink>
      <w:r>
        <w:rPr>
          <w:rFonts w:ascii="Times New Roman" w:hAnsi="Times New Roman" w:cs="Times New Roman"/>
          <w:sz w:val="24"/>
          <w:szCs w:val="24"/>
        </w:rPr>
        <w:t xml:space="preserve"> </w:t>
      </w:r>
    </w:p>
    <w:p w14:paraId="241DB867" w14:textId="4217F857" w:rsidR="009046C0" w:rsidRDefault="009046C0" w:rsidP="009046C0">
      <w:pPr>
        <w:spacing w:line="480" w:lineRule="auto"/>
        <w:rPr>
          <w:rFonts w:ascii="Times New Roman" w:hAnsi="Times New Roman" w:cs="Times New Roman"/>
          <w:sz w:val="24"/>
          <w:szCs w:val="24"/>
        </w:rPr>
      </w:pPr>
      <w:r w:rsidRPr="009046C0">
        <w:rPr>
          <w:rFonts w:ascii="Times New Roman" w:hAnsi="Times New Roman" w:cs="Times New Roman"/>
          <w:sz w:val="24"/>
          <w:szCs w:val="24"/>
        </w:rPr>
        <w:t>Day, D., Harrison, M., &amp; Halpin, S. (2008) An integrative approach to leader development:</w:t>
      </w:r>
      <w:r>
        <w:rPr>
          <w:rFonts w:ascii="Times New Roman" w:hAnsi="Times New Roman" w:cs="Times New Roman"/>
          <w:sz w:val="24"/>
          <w:szCs w:val="24"/>
        </w:rPr>
        <w:tab/>
      </w:r>
      <w:r w:rsidRPr="009046C0">
        <w:rPr>
          <w:rFonts w:ascii="Times New Roman" w:hAnsi="Times New Roman" w:cs="Times New Roman"/>
          <w:sz w:val="24"/>
          <w:szCs w:val="24"/>
        </w:rPr>
        <w:t>Connecting adult development, identity, and expertise New York, NY: Routledge</w:t>
      </w:r>
      <w:r>
        <w:rPr>
          <w:rFonts w:ascii="Times New Roman" w:hAnsi="Times New Roman" w:cs="Times New Roman"/>
          <w:sz w:val="24"/>
          <w:szCs w:val="24"/>
        </w:rPr>
        <w:tab/>
      </w:r>
      <w:r w:rsidRPr="009046C0">
        <w:rPr>
          <w:rFonts w:ascii="Times New Roman" w:hAnsi="Times New Roman" w:cs="Times New Roman"/>
          <w:sz w:val="24"/>
          <w:szCs w:val="24"/>
        </w:rPr>
        <w:t xml:space="preserve">ISBN:978-041596462-3 </w:t>
      </w:r>
    </w:p>
    <w:p w14:paraId="3A66423D" w14:textId="6794641A" w:rsidR="009046C0" w:rsidRDefault="009046C0" w:rsidP="009046C0">
      <w:pPr>
        <w:spacing w:line="480" w:lineRule="auto"/>
        <w:rPr>
          <w:rFonts w:ascii="Times New Roman" w:hAnsi="Times New Roman" w:cs="Times New Roman"/>
          <w:sz w:val="24"/>
          <w:szCs w:val="24"/>
        </w:rPr>
      </w:pPr>
      <w:r>
        <w:rPr>
          <w:rFonts w:ascii="Times New Roman" w:hAnsi="Times New Roman" w:cs="Times New Roman"/>
          <w:sz w:val="24"/>
          <w:szCs w:val="24"/>
        </w:rPr>
        <w:t xml:space="preserve">Hertz, S. (2022). </w:t>
      </w:r>
      <w:r w:rsidRPr="009046C0">
        <w:rPr>
          <w:rFonts w:ascii="Times New Roman" w:hAnsi="Times New Roman" w:cs="Times New Roman"/>
          <w:sz w:val="24"/>
          <w:szCs w:val="24"/>
        </w:rPr>
        <w:t>Millions of baby boomers have left the workplace since 2020. Are they coming</w:t>
      </w:r>
      <w:r>
        <w:rPr>
          <w:rFonts w:ascii="Times New Roman" w:hAnsi="Times New Roman" w:cs="Times New Roman"/>
          <w:sz w:val="24"/>
          <w:szCs w:val="24"/>
        </w:rPr>
        <w:tab/>
      </w:r>
      <w:r w:rsidRPr="009046C0">
        <w:rPr>
          <w:rFonts w:ascii="Times New Roman" w:hAnsi="Times New Roman" w:cs="Times New Roman"/>
          <w:sz w:val="24"/>
          <w:szCs w:val="24"/>
        </w:rPr>
        <w:t>back</w:t>
      </w:r>
      <w:r w:rsidR="002E5AB5">
        <w:rPr>
          <w:rFonts w:ascii="Times New Roman" w:hAnsi="Times New Roman" w:cs="Times New Roman"/>
          <w:sz w:val="24"/>
          <w:szCs w:val="24"/>
        </w:rPr>
        <w:t>?</w:t>
      </w:r>
      <w:r>
        <w:rPr>
          <w:rFonts w:ascii="Times New Roman" w:hAnsi="Times New Roman" w:cs="Times New Roman"/>
          <w:sz w:val="24"/>
          <w:szCs w:val="24"/>
        </w:rPr>
        <w:t xml:space="preserve"> Washington Post </w:t>
      </w:r>
      <w:hyperlink r:id="rId6" w:history="1">
        <w:r w:rsidRPr="00E665FC">
          <w:rPr>
            <w:rStyle w:val="Hyperlink"/>
            <w:rFonts w:ascii="Times New Roman" w:hAnsi="Times New Roman" w:cs="Times New Roman"/>
            <w:sz w:val="24"/>
            <w:szCs w:val="24"/>
          </w:rPr>
          <w:t>https://www.washingtonpost.com/business/2022/02/25/great-resignation-older-workers/</w:t>
        </w:r>
      </w:hyperlink>
      <w:r>
        <w:rPr>
          <w:rFonts w:ascii="Times New Roman" w:hAnsi="Times New Roman" w:cs="Times New Roman"/>
          <w:sz w:val="24"/>
          <w:szCs w:val="24"/>
        </w:rPr>
        <w:t xml:space="preserve"> </w:t>
      </w:r>
    </w:p>
    <w:p w14:paraId="0DB39EE6" w14:textId="008FF801" w:rsidR="00675116" w:rsidRDefault="00675116" w:rsidP="00675116">
      <w:pPr>
        <w:spacing w:line="480" w:lineRule="auto"/>
        <w:rPr>
          <w:rFonts w:ascii="Times New Roman" w:hAnsi="Times New Roman" w:cs="Times New Roman"/>
          <w:sz w:val="24"/>
          <w:szCs w:val="24"/>
        </w:rPr>
      </w:pPr>
      <w:r w:rsidRPr="00675116">
        <w:rPr>
          <w:rFonts w:ascii="Times New Roman" w:hAnsi="Times New Roman" w:cs="Times New Roman"/>
          <w:sz w:val="24"/>
          <w:szCs w:val="24"/>
        </w:rPr>
        <w:t>Maheshwari, S., &amp; Yadav, J. (2018). Leadership development strategy: the missing links.</w:t>
      </w:r>
      <w:r>
        <w:rPr>
          <w:rFonts w:ascii="Times New Roman" w:hAnsi="Times New Roman" w:cs="Times New Roman"/>
          <w:sz w:val="24"/>
          <w:szCs w:val="24"/>
        </w:rPr>
        <w:tab/>
      </w:r>
      <w:r w:rsidRPr="00675116">
        <w:rPr>
          <w:rFonts w:ascii="Times New Roman" w:hAnsi="Times New Roman" w:cs="Times New Roman"/>
          <w:sz w:val="24"/>
          <w:szCs w:val="24"/>
        </w:rPr>
        <w:t>Development and Learning in Organizations, 32(1), 11</w:t>
      </w:r>
      <w:r w:rsidR="002E5AB5">
        <w:rPr>
          <w:rFonts w:ascii="Times New Roman" w:hAnsi="Times New Roman" w:cs="Times New Roman"/>
          <w:sz w:val="24"/>
          <w:szCs w:val="24"/>
        </w:rPr>
        <w:t>–</w:t>
      </w:r>
      <w:r w:rsidRPr="00675116">
        <w:rPr>
          <w:rFonts w:ascii="Times New Roman" w:hAnsi="Times New Roman" w:cs="Times New Roman"/>
          <w:sz w:val="24"/>
          <w:szCs w:val="24"/>
        </w:rPr>
        <w:t>14.</w:t>
      </w:r>
    </w:p>
    <w:p w14:paraId="0D16866E" w14:textId="77777777" w:rsidR="002E5AB5" w:rsidRDefault="002E5AB5" w:rsidP="002E5AB5">
      <w:pPr>
        <w:spacing w:line="480" w:lineRule="auto"/>
        <w:rPr>
          <w:rFonts w:ascii="Times New Roman" w:hAnsi="Times New Roman" w:cs="Times New Roman"/>
          <w:sz w:val="24"/>
          <w:szCs w:val="24"/>
        </w:rPr>
      </w:pPr>
      <w:r w:rsidRPr="00FF68E3">
        <w:rPr>
          <w:rFonts w:ascii="Times New Roman" w:hAnsi="Times New Roman" w:cs="Times New Roman"/>
          <w:sz w:val="24"/>
          <w:szCs w:val="24"/>
        </w:rPr>
        <w:t xml:space="preserve">Mahmoud, A., </w:t>
      </w:r>
      <w:proofErr w:type="spellStart"/>
      <w:r w:rsidRPr="00FF68E3">
        <w:rPr>
          <w:rFonts w:ascii="Times New Roman" w:hAnsi="Times New Roman" w:cs="Times New Roman"/>
          <w:sz w:val="24"/>
          <w:szCs w:val="24"/>
        </w:rPr>
        <w:t>Fuxman</w:t>
      </w:r>
      <w:proofErr w:type="spellEnd"/>
      <w:r w:rsidRPr="00FF68E3">
        <w:rPr>
          <w:rFonts w:ascii="Times New Roman" w:hAnsi="Times New Roman" w:cs="Times New Roman"/>
          <w:sz w:val="24"/>
          <w:szCs w:val="24"/>
        </w:rPr>
        <w:t xml:space="preserve">, L., Mohr, I., </w:t>
      </w:r>
      <w:proofErr w:type="spellStart"/>
      <w:r w:rsidRPr="00FF68E3">
        <w:rPr>
          <w:rFonts w:ascii="Times New Roman" w:hAnsi="Times New Roman" w:cs="Times New Roman"/>
          <w:sz w:val="24"/>
          <w:szCs w:val="24"/>
        </w:rPr>
        <w:t>Reisel</w:t>
      </w:r>
      <w:proofErr w:type="spellEnd"/>
      <w:r w:rsidRPr="00FF68E3">
        <w:rPr>
          <w:rFonts w:ascii="Times New Roman" w:hAnsi="Times New Roman" w:cs="Times New Roman"/>
          <w:sz w:val="24"/>
          <w:szCs w:val="24"/>
        </w:rPr>
        <w:t xml:space="preserve">, W., &amp; </w:t>
      </w:r>
      <w:proofErr w:type="spellStart"/>
      <w:r w:rsidRPr="00FF68E3">
        <w:rPr>
          <w:rFonts w:ascii="Times New Roman" w:hAnsi="Times New Roman" w:cs="Times New Roman"/>
          <w:sz w:val="24"/>
          <w:szCs w:val="24"/>
        </w:rPr>
        <w:t>Grigoriou</w:t>
      </w:r>
      <w:proofErr w:type="spellEnd"/>
      <w:r w:rsidRPr="00FF68E3">
        <w:rPr>
          <w:rFonts w:ascii="Times New Roman" w:hAnsi="Times New Roman" w:cs="Times New Roman"/>
          <w:sz w:val="24"/>
          <w:szCs w:val="24"/>
        </w:rPr>
        <w:t xml:space="preserve">, N. (2021). </w:t>
      </w:r>
      <w:r>
        <w:rPr>
          <w:rFonts w:ascii="Times New Roman" w:hAnsi="Times New Roman" w:cs="Times New Roman"/>
          <w:sz w:val="24"/>
          <w:szCs w:val="24"/>
        </w:rPr>
        <w:t>“</w:t>
      </w:r>
      <w:r w:rsidRPr="00FF68E3">
        <w:rPr>
          <w:rFonts w:ascii="Times New Roman" w:hAnsi="Times New Roman" w:cs="Times New Roman"/>
          <w:sz w:val="24"/>
          <w:szCs w:val="24"/>
        </w:rPr>
        <w:t>We aren</w:t>
      </w:r>
      <w:r>
        <w:rPr>
          <w:rFonts w:ascii="Times New Roman" w:hAnsi="Times New Roman" w:cs="Times New Roman"/>
          <w:sz w:val="24"/>
          <w:szCs w:val="24"/>
        </w:rPr>
        <w:t>’</w:t>
      </w:r>
      <w:r w:rsidRPr="00FF68E3">
        <w:rPr>
          <w:rFonts w:ascii="Times New Roman" w:hAnsi="Times New Roman" w:cs="Times New Roman"/>
          <w:sz w:val="24"/>
          <w:szCs w:val="24"/>
        </w:rPr>
        <w:t>t your</w:t>
      </w:r>
      <w:r>
        <w:rPr>
          <w:rFonts w:ascii="Times New Roman" w:hAnsi="Times New Roman" w:cs="Times New Roman"/>
          <w:sz w:val="24"/>
          <w:szCs w:val="24"/>
        </w:rPr>
        <w:tab/>
      </w:r>
      <w:r w:rsidRPr="00FF68E3">
        <w:rPr>
          <w:rFonts w:ascii="Times New Roman" w:hAnsi="Times New Roman" w:cs="Times New Roman"/>
          <w:sz w:val="24"/>
          <w:szCs w:val="24"/>
        </w:rPr>
        <w:t>reincarnation!</w:t>
      </w:r>
      <w:r>
        <w:rPr>
          <w:rFonts w:ascii="Times New Roman" w:hAnsi="Times New Roman" w:cs="Times New Roman"/>
          <w:sz w:val="24"/>
          <w:szCs w:val="24"/>
        </w:rPr>
        <w:t>”</w:t>
      </w:r>
      <w:r w:rsidRPr="00FF68E3">
        <w:rPr>
          <w:rFonts w:ascii="Times New Roman" w:hAnsi="Times New Roman" w:cs="Times New Roman"/>
          <w:sz w:val="24"/>
          <w:szCs w:val="24"/>
        </w:rPr>
        <w:t xml:space="preserve"> workplace motivation across X, Y</w:t>
      </w:r>
      <w:r>
        <w:rPr>
          <w:rFonts w:ascii="Times New Roman" w:hAnsi="Times New Roman" w:cs="Times New Roman"/>
          <w:sz w:val="24"/>
          <w:szCs w:val="24"/>
        </w:rPr>
        <w:t>,</w:t>
      </w:r>
      <w:r w:rsidRPr="00FF68E3">
        <w:rPr>
          <w:rFonts w:ascii="Times New Roman" w:hAnsi="Times New Roman" w:cs="Times New Roman"/>
          <w:sz w:val="24"/>
          <w:szCs w:val="24"/>
        </w:rPr>
        <w:t xml:space="preserve"> and Z generations. International</w:t>
      </w:r>
      <w:r>
        <w:rPr>
          <w:rFonts w:ascii="Times New Roman" w:hAnsi="Times New Roman" w:cs="Times New Roman"/>
          <w:sz w:val="24"/>
          <w:szCs w:val="24"/>
        </w:rPr>
        <w:tab/>
      </w:r>
      <w:r w:rsidRPr="00FF68E3">
        <w:rPr>
          <w:rFonts w:ascii="Times New Roman" w:hAnsi="Times New Roman" w:cs="Times New Roman"/>
          <w:sz w:val="24"/>
          <w:szCs w:val="24"/>
        </w:rPr>
        <w:t>Journal of Manpower, 42(1), 193-209.</w:t>
      </w:r>
    </w:p>
    <w:p w14:paraId="15523060" w14:textId="77777777" w:rsidR="002E5AB5" w:rsidRPr="009046C0" w:rsidRDefault="002E5AB5" w:rsidP="00675116">
      <w:pPr>
        <w:spacing w:line="480" w:lineRule="auto"/>
        <w:rPr>
          <w:rFonts w:ascii="Times New Roman" w:hAnsi="Times New Roman" w:cs="Times New Roman"/>
          <w:sz w:val="24"/>
          <w:szCs w:val="24"/>
        </w:rPr>
      </w:pPr>
    </w:p>
    <w:sectPr w:rsidR="002E5AB5" w:rsidRPr="00904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77931"/>
    <w:multiLevelType w:val="hybridMultilevel"/>
    <w:tmpl w:val="36F6F5F8"/>
    <w:lvl w:ilvl="0" w:tplc="E4F05762">
      <w:start w:val="1"/>
      <w:numFmt w:val="bullet"/>
      <w:lvlText w:val="•"/>
      <w:lvlJc w:val="left"/>
      <w:pPr>
        <w:tabs>
          <w:tab w:val="num" w:pos="720"/>
        </w:tabs>
        <w:ind w:left="720" w:hanging="360"/>
      </w:pPr>
      <w:rPr>
        <w:rFonts w:ascii="Arial" w:hAnsi="Arial" w:hint="default"/>
      </w:rPr>
    </w:lvl>
    <w:lvl w:ilvl="1" w:tplc="C158DE66" w:tentative="1">
      <w:start w:val="1"/>
      <w:numFmt w:val="bullet"/>
      <w:lvlText w:val="•"/>
      <w:lvlJc w:val="left"/>
      <w:pPr>
        <w:tabs>
          <w:tab w:val="num" w:pos="1440"/>
        </w:tabs>
        <w:ind w:left="1440" w:hanging="360"/>
      </w:pPr>
      <w:rPr>
        <w:rFonts w:ascii="Arial" w:hAnsi="Arial" w:hint="default"/>
      </w:rPr>
    </w:lvl>
    <w:lvl w:ilvl="2" w:tplc="A580C604" w:tentative="1">
      <w:start w:val="1"/>
      <w:numFmt w:val="bullet"/>
      <w:lvlText w:val="•"/>
      <w:lvlJc w:val="left"/>
      <w:pPr>
        <w:tabs>
          <w:tab w:val="num" w:pos="2160"/>
        </w:tabs>
        <w:ind w:left="2160" w:hanging="360"/>
      </w:pPr>
      <w:rPr>
        <w:rFonts w:ascii="Arial" w:hAnsi="Arial" w:hint="default"/>
      </w:rPr>
    </w:lvl>
    <w:lvl w:ilvl="3" w:tplc="1854A8FE" w:tentative="1">
      <w:start w:val="1"/>
      <w:numFmt w:val="bullet"/>
      <w:lvlText w:val="•"/>
      <w:lvlJc w:val="left"/>
      <w:pPr>
        <w:tabs>
          <w:tab w:val="num" w:pos="2880"/>
        </w:tabs>
        <w:ind w:left="2880" w:hanging="360"/>
      </w:pPr>
      <w:rPr>
        <w:rFonts w:ascii="Arial" w:hAnsi="Arial" w:hint="default"/>
      </w:rPr>
    </w:lvl>
    <w:lvl w:ilvl="4" w:tplc="B4663648" w:tentative="1">
      <w:start w:val="1"/>
      <w:numFmt w:val="bullet"/>
      <w:lvlText w:val="•"/>
      <w:lvlJc w:val="left"/>
      <w:pPr>
        <w:tabs>
          <w:tab w:val="num" w:pos="3600"/>
        </w:tabs>
        <w:ind w:left="3600" w:hanging="360"/>
      </w:pPr>
      <w:rPr>
        <w:rFonts w:ascii="Arial" w:hAnsi="Arial" w:hint="default"/>
      </w:rPr>
    </w:lvl>
    <w:lvl w:ilvl="5" w:tplc="CBE6F296" w:tentative="1">
      <w:start w:val="1"/>
      <w:numFmt w:val="bullet"/>
      <w:lvlText w:val="•"/>
      <w:lvlJc w:val="left"/>
      <w:pPr>
        <w:tabs>
          <w:tab w:val="num" w:pos="4320"/>
        </w:tabs>
        <w:ind w:left="4320" w:hanging="360"/>
      </w:pPr>
      <w:rPr>
        <w:rFonts w:ascii="Arial" w:hAnsi="Arial" w:hint="default"/>
      </w:rPr>
    </w:lvl>
    <w:lvl w:ilvl="6" w:tplc="1DCEBE6C" w:tentative="1">
      <w:start w:val="1"/>
      <w:numFmt w:val="bullet"/>
      <w:lvlText w:val="•"/>
      <w:lvlJc w:val="left"/>
      <w:pPr>
        <w:tabs>
          <w:tab w:val="num" w:pos="5040"/>
        </w:tabs>
        <w:ind w:left="5040" w:hanging="360"/>
      </w:pPr>
      <w:rPr>
        <w:rFonts w:ascii="Arial" w:hAnsi="Arial" w:hint="default"/>
      </w:rPr>
    </w:lvl>
    <w:lvl w:ilvl="7" w:tplc="B1A0E442" w:tentative="1">
      <w:start w:val="1"/>
      <w:numFmt w:val="bullet"/>
      <w:lvlText w:val="•"/>
      <w:lvlJc w:val="left"/>
      <w:pPr>
        <w:tabs>
          <w:tab w:val="num" w:pos="5760"/>
        </w:tabs>
        <w:ind w:left="5760" w:hanging="360"/>
      </w:pPr>
      <w:rPr>
        <w:rFonts w:ascii="Arial" w:hAnsi="Arial" w:hint="default"/>
      </w:rPr>
    </w:lvl>
    <w:lvl w:ilvl="8" w:tplc="458C8C4A" w:tentative="1">
      <w:start w:val="1"/>
      <w:numFmt w:val="bullet"/>
      <w:lvlText w:val="•"/>
      <w:lvlJc w:val="left"/>
      <w:pPr>
        <w:tabs>
          <w:tab w:val="num" w:pos="6480"/>
        </w:tabs>
        <w:ind w:left="6480" w:hanging="360"/>
      </w:pPr>
      <w:rPr>
        <w:rFonts w:ascii="Arial" w:hAnsi="Arial" w:hint="default"/>
      </w:rPr>
    </w:lvl>
  </w:abstractNum>
  <w:num w:numId="1" w16cid:durableId="34571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tDAzMTY1NjU0NjdX0lEKTi0uzszPAykwqgUAc/08xiwAAAA="/>
  </w:docVars>
  <w:rsids>
    <w:rsidRoot w:val="009046C0"/>
    <w:rsid w:val="002E5AB5"/>
    <w:rsid w:val="00675116"/>
    <w:rsid w:val="008256D7"/>
    <w:rsid w:val="009046C0"/>
    <w:rsid w:val="00BF48CB"/>
    <w:rsid w:val="00EA3751"/>
    <w:rsid w:val="00FE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ACFBF"/>
  <w15:chartTrackingRefBased/>
  <w15:docId w15:val="{0FC5B90E-E87E-464C-9A7A-72DF5AB8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6C0"/>
    <w:rPr>
      <w:color w:val="0563C1" w:themeColor="hyperlink"/>
      <w:u w:val="single"/>
    </w:rPr>
  </w:style>
  <w:style w:type="character" w:styleId="UnresolvedMention">
    <w:name w:val="Unresolved Mention"/>
    <w:basedOn w:val="DefaultParagraphFont"/>
    <w:uiPriority w:val="99"/>
    <w:semiHidden/>
    <w:unhideWhenUsed/>
    <w:rsid w:val="0090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554374">
      <w:bodyDiv w:val="1"/>
      <w:marLeft w:val="0"/>
      <w:marRight w:val="0"/>
      <w:marTop w:val="0"/>
      <w:marBottom w:val="0"/>
      <w:divBdr>
        <w:top w:val="none" w:sz="0" w:space="0" w:color="auto"/>
        <w:left w:val="none" w:sz="0" w:space="0" w:color="auto"/>
        <w:bottom w:val="none" w:sz="0" w:space="0" w:color="auto"/>
        <w:right w:val="none" w:sz="0" w:space="0" w:color="auto"/>
      </w:divBdr>
      <w:divsChild>
        <w:div w:id="2128235511">
          <w:marLeft w:val="360"/>
          <w:marRight w:val="0"/>
          <w:marTop w:val="200"/>
          <w:marBottom w:val="0"/>
          <w:divBdr>
            <w:top w:val="none" w:sz="0" w:space="0" w:color="auto"/>
            <w:left w:val="none" w:sz="0" w:space="0" w:color="auto"/>
            <w:bottom w:val="none" w:sz="0" w:space="0" w:color="auto"/>
            <w:right w:val="none" w:sz="0" w:space="0" w:color="auto"/>
          </w:divBdr>
        </w:div>
      </w:divsChild>
    </w:div>
    <w:div w:id="20527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business/2022/02/25/great-resignation-older-workers/" TargetMode="External"/><Relationship Id="rId5" Type="http://schemas.openxmlformats.org/officeDocument/2006/relationships/hyperlink" Target="https://bebraven.org/memo-4-how-has-covid-19-changed-the-internship%09%09search-and-outcomes-for-college-stud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1058</Words>
  <Characters>5730</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Jimenez</dc:creator>
  <cp:keywords/>
  <dc:description/>
  <cp:lastModifiedBy>Brenda Jimenez</cp:lastModifiedBy>
  <cp:revision>2</cp:revision>
  <dcterms:created xsi:type="dcterms:W3CDTF">2022-10-21T09:37:00Z</dcterms:created>
  <dcterms:modified xsi:type="dcterms:W3CDTF">2022-10-21T11:08:00Z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eea4a4b4-975c-4a30-bfef-c6dd60bcdcea</vt:lpwstr>
  </property>
</Properties>
</file>